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Times New Roman" w:cs="Times New Roman" w:eastAsia="Times New Roman" w:hAnsi="Times New Roman"/>
          <w:sz w:val="17"/>
          <w:szCs w:val="17"/>
          <w:color w:val="auto"/>
        </w:rPr>
        <w:t>SECURITIES AND EXCHANGE COMMISSION</w:t>
      </w:r>
    </w:p>
    <w:p>
      <w:pPr>
        <w:spacing w:after="0" w:line="27"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7"/>
          <w:szCs w:val="17"/>
          <w:color w:val="auto"/>
        </w:rPr>
        <w:t>Washington, D.C. 20549</w:t>
      </w:r>
    </w:p>
    <w:p>
      <w:pPr>
        <w:spacing w:after="0" w:line="198"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7"/>
          <w:szCs w:val="17"/>
          <w:color w:val="auto"/>
        </w:rPr>
        <w:t>Schedule 13G</w:t>
      </w:r>
    </w:p>
    <w:p>
      <w:pPr>
        <w:spacing w:after="0" w:line="215"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7"/>
          <w:szCs w:val="17"/>
          <w:color w:val="auto"/>
        </w:rPr>
        <w:t>Under the Securities Exchange Act of 1934</w:t>
      </w:r>
    </w:p>
    <w:p>
      <w:pPr>
        <w:spacing w:after="0" w:line="27"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17"/>
          <w:szCs w:val="17"/>
          <w:color w:val="auto"/>
        </w:rPr>
        <w:t>(Amendment No.: 0 )*</w:t>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Name of issuer: Vantiv Inc</w:t>
      </w:r>
    </w:p>
    <w:p>
      <w:pPr>
        <w:spacing w:after="0" w:line="200" w:lineRule="exact"/>
        <w:rPr>
          <w:sz w:val="24"/>
          <w:szCs w:val="24"/>
          <w:color w:val="auto"/>
        </w:rPr>
      </w:pPr>
    </w:p>
    <w:p>
      <w:pPr>
        <w:spacing w:after="0" w:line="220"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Title of Class of Securities: Common Stock</w:t>
      </w:r>
    </w:p>
    <w:p>
      <w:pPr>
        <w:spacing w:after="0" w:line="200" w:lineRule="exact"/>
        <w:rPr>
          <w:sz w:val="24"/>
          <w:szCs w:val="24"/>
          <w:color w:val="auto"/>
        </w:rPr>
      </w:pPr>
    </w:p>
    <w:p>
      <w:pPr>
        <w:spacing w:after="0" w:line="220"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CUSIP Number: 92210H105</w:t>
      </w:r>
    </w:p>
    <w:p>
      <w:pPr>
        <w:spacing w:after="0" w:line="200" w:lineRule="exact"/>
        <w:rPr>
          <w:sz w:val="24"/>
          <w:szCs w:val="24"/>
          <w:color w:val="auto"/>
        </w:rPr>
      </w:pPr>
    </w:p>
    <w:p>
      <w:pPr>
        <w:spacing w:after="0" w:line="216"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 xml:space="preserve">Date of Event Which Requires Filing of this Statement: </w:t>
      </w:r>
      <w:r>
        <w:rPr>
          <w:rFonts w:ascii="Times New Roman" w:cs="Times New Roman" w:eastAsia="Times New Roman" w:hAnsi="Times New Roman"/>
          <w:sz w:val="17"/>
          <w:szCs w:val="17"/>
          <w:b w:val="1"/>
          <w:bCs w:val="1"/>
          <w:color w:val="auto"/>
        </w:rPr>
        <w:t>December 31, 2013</w:t>
      </w:r>
    </w:p>
    <w:p>
      <w:pPr>
        <w:spacing w:after="0" w:line="219"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Check the appropriate box to designate the rule pursuant to which this Schedule is filed:</w:t>
      </w:r>
    </w:p>
    <w:p>
      <w:pPr>
        <w:spacing w:after="0" w:line="27" w:lineRule="exact"/>
        <w:rPr>
          <w:sz w:val="24"/>
          <w:szCs w:val="24"/>
          <w:color w:val="auto"/>
        </w:rPr>
      </w:pPr>
    </w:p>
    <w:p>
      <w:pPr>
        <w:jc w:val="both"/>
        <w:ind w:left="80" w:right="9920" w:firstLine="8"/>
        <w:spacing w:after="0" w:line="257" w:lineRule="auto"/>
        <w:tabs>
          <w:tab w:leader="none" w:pos="360" w:val="left"/>
        </w:tabs>
        <w:numPr>
          <w:ilvl w:val="0"/>
          <w:numId w:val="1"/>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Rule 13d-1(b) ( ) Rule 13d-1(c) ( ) Rule 13d-1(d)</w:t>
      </w:r>
    </w:p>
    <w:p>
      <w:pPr>
        <w:spacing w:after="0" w:line="175" w:lineRule="exact"/>
        <w:rPr>
          <w:sz w:val="24"/>
          <w:szCs w:val="24"/>
          <w:color w:val="auto"/>
        </w:rPr>
      </w:pPr>
    </w:p>
    <w:p>
      <w:pPr>
        <w:ind w:right="300" w:firstLine="85"/>
        <w:spacing w:after="0" w:line="284" w:lineRule="auto"/>
        <w:rPr>
          <w:sz w:val="20"/>
          <w:szCs w:val="20"/>
          <w:color w:val="auto"/>
        </w:rPr>
      </w:pPr>
      <w:r>
        <w:rPr>
          <w:rFonts w:ascii="Times New Roman" w:cs="Times New Roman" w:eastAsia="Times New Roman" w:hAnsi="Times New Roman"/>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53" w:lineRule="exact"/>
        <w:rPr>
          <w:sz w:val="24"/>
          <w:szCs w:val="24"/>
          <w:color w:val="auto"/>
        </w:rPr>
      </w:pPr>
    </w:p>
    <w:p>
      <w:pPr>
        <w:ind w:firstLine="82"/>
        <w:spacing w:after="0" w:line="284" w:lineRule="auto"/>
        <w:rPr>
          <w:sz w:val="20"/>
          <w:szCs w:val="20"/>
          <w:color w:val="auto"/>
        </w:rPr>
      </w:pPr>
      <w:r>
        <w:rPr>
          <w:rFonts w:ascii="Times New Roman" w:cs="Times New Roman" w:eastAsia="Times New Roman" w:hAnsi="Times New Roman"/>
          <w:sz w:val="17"/>
          <w:szCs w:val="17"/>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58"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339725</wp:posOffset>
            </wp:positionV>
            <wp:extent cx="7274560" cy="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4560" cy="20955"/>
                    </a:xfrm>
                    <a:prstGeom prst="rect">
                      <a:avLst/>
                    </a:prstGeom>
                    <a:noFill/>
                  </pic:spPr>
                </pic:pic>
              </a:graphicData>
            </a:graphic>
          </wp:anchor>
        </w:drawing>
      </w:r>
    </w:p>
    <w:p>
      <w:pPr>
        <w:sectPr>
          <w:pgSz w:w="11900" w:h="16838" w:orient="portrait"/>
          <w:cols w:equalWidth="0" w:num="1">
            <w:col w:w="11260"/>
          </w:cols>
          <w:pgMar w:left="240" w:top="431" w:right="399" w:bottom="1440" w:gutter="0" w:footer="0" w:header="0"/>
        </w:sectPr>
      </w:pPr>
    </w:p>
    <w:bookmarkStart w:id="1" w:name="page2"/>
    <w:bookmarkEnd w:id="1"/>
    <w:p>
      <w:pPr>
        <w:ind w:left="5560"/>
        <w:spacing w:after="0"/>
        <w:rPr>
          <w:sz w:val="20"/>
          <w:szCs w:val="20"/>
          <w:color w:val="auto"/>
        </w:rPr>
      </w:pPr>
      <w:r>
        <w:rPr>
          <w:rFonts w:ascii="Times New Roman" w:cs="Times New Roman" w:eastAsia="Times New Roman" w:hAnsi="Times New Roman"/>
          <w:sz w:val="17"/>
          <w:szCs w:val="17"/>
          <w:color w:val="auto"/>
        </w:rPr>
        <w:t>13G</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CUSIP No.: 92210H105</w:t>
      </w:r>
    </w:p>
    <w:p>
      <w:pPr>
        <w:spacing w:after="0" w:line="200" w:lineRule="exact"/>
        <w:rPr>
          <w:sz w:val="20"/>
          <w:szCs w:val="20"/>
          <w:color w:val="auto"/>
        </w:rPr>
      </w:pPr>
    </w:p>
    <w:p>
      <w:pPr>
        <w:spacing w:after="0" w:line="203" w:lineRule="exact"/>
        <w:rPr>
          <w:sz w:val="20"/>
          <w:szCs w:val="20"/>
          <w:color w:val="auto"/>
        </w:rPr>
      </w:pPr>
    </w:p>
    <w:p>
      <w:pPr>
        <w:ind w:left="220" w:hanging="217"/>
        <w:spacing w:after="0"/>
        <w:tabs>
          <w:tab w:leader="none" w:pos="220" w:val="left"/>
        </w:tabs>
        <w:numPr>
          <w:ilvl w:val="0"/>
          <w:numId w:val="2"/>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NAME OF REPORTING PERSON</w:t>
      </w:r>
    </w:p>
    <w:p>
      <w:pPr>
        <w:spacing w:after="0" w:line="26" w:lineRule="exact"/>
        <w:rPr>
          <w:rFonts w:ascii="Times New Roman" w:cs="Times New Roman" w:eastAsia="Times New Roman" w:hAnsi="Times New Roman"/>
          <w:sz w:val="17"/>
          <w:szCs w:val="17"/>
          <w:color w:val="auto"/>
        </w:rPr>
      </w:pPr>
    </w:p>
    <w:p>
      <w:pPr>
        <w:ind w:left="8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S.S. OR I.R.S. IDENTIFICATION NO. OF ABOVE PERSON</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222"/>
        </w:trPr>
        <w:tc>
          <w:tcPr>
            <w:tcW w:w="5760" w:type="dxa"/>
            <w:vAlign w:val="bottom"/>
            <w:gridSpan w:val="2"/>
          </w:tcPr>
          <w:p>
            <w:pPr>
              <w:ind w:left="80"/>
              <w:spacing w:after="0"/>
              <w:rPr>
                <w:sz w:val="20"/>
                <w:szCs w:val="20"/>
                <w:color w:val="auto"/>
              </w:rPr>
            </w:pPr>
            <w:r>
              <w:rPr>
                <w:rFonts w:ascii="Times New Roman" w:cs="Times New Roman" w:eastAsia="Times New Roman" w:hAnsi="Times New Roman"/>
                <w:sz w:val="17"/>
                <w:szCs w:val="17"/>
                <w:color w:val="auto"/>
              </w:rPr>
              <w:t>The Vanguard Group - 23-1945930</w:t>
            </w:r>
          </w:p>
        </w:tc>
        <w:tc>
          <w:tcPr>
            <w:tcW w:w="880" w:type="dxa"/>
            <w:vAlign w:val="bottom"/>
          </w:tcPr>
          <w:p>
            <w:pPr>
              <w:spacing w:after="0"/>
              <w:rPr>
                <w:sz w:val="19"/>
                <w:szCs w:val="19"/>
                <w:color w:val="auto"/>
              </w:rPr>
            </w:pPr>
          </w:p>
        </w:tc>
        <w:tc>
          <w:tcPr>
            <w:tcW w:w="160" w:type="dxa"/>
            <w:vAlign w:val="bottom"/>
          </w:tcPr>
          <w:p>
            <w:pPr>
              <w:spacing w:after="0"/>
              <w:rPr>
                <w:sz w:val="19"/>
                <w:szCs w:val="19"/>
                <w:color w:val="auto"/>
              </w:rPr>
            </w:pPr>
          </w:p>
        </w:tc>
      </w:tr>
      <w:tr>
        <w:trPr>
          <w:trHeight w:val="410"/>
        </w:trPr>
        <w:tc>
          <w:tcPr>
            <w:tcW w:w="1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93"/>
              </w:rPr>
              <w:t>2.</w:t>
            </w:r>
          </w:p>
        </w:tc>
        <w:tc>
          <w:tcPr>
            <w:tcW w:w="55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CHECK THE APPROPRIATE [LINE] IF A MEMBER OF A GROUP</w:t>
            </w: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371"/>
        </w:trPr>
        <w:tc>
          <w:tcPr>
            <w:tcW w:w="180" w:type="dxa"/>
            <w:vAlign w:val="bottom"/>
          </w:tcPr>
          <w:p>
            <w:pPr>
              <w:spacing w:after="0"/>
              <w:rPr>
                <w:sz w:val="24"/>
                <w:szCs w:val="24"/>
                <w:color w:val="auto"/>
              </w:rPr>
            </w:pPr>
          </w:p>
        </w:tc>
        <w:tc>
          <w:tcPr>
            <w:tcW w:w="5580" w:type="dxa"/>
            <w:vAlign w:val="bottom"/>
          </w:tcPr>
          <w:p>
            <w:pPr>
              <w:ind w:left="1160"/>
              <w:spacing w:after="0"/>
              <w:rPr>
                <w:sz w:val="20"/>
                <w:szCs w:val="20"/>
                <w:color w:val="auto"/>
              </w:rPr>
            </w:pPr>
            <w:r>
              <w:rPr>
                <w:rFonts w:ascii="Times New Roman" w:cs="Times New Roman" w:eastAsia="Times New Roman" w:hAnsi="Times New Roman"/>
                <w:sz w:val="17"/>
                <w:szCs w:val="17"/>
                <w:color w:val="auto"/>
              </w:rPr>
              <w:t>A.</w:t>
            </w:r>
          </w:p>
        </w:tc>
        <w:tc>
          <w:tcPr>
            <w:tcW w:w="1040" w:type="dxa"/>
            <w:vAlign w:val="bottom"/>
            <w:gridSpan w:val="2"/>
          </w:tcPr>
          <w:p>
            <w:pPr>
              <w:ind w:left="680"/>
              <w:spacing w:after="0"/>
              <w:rPr>
                <w:sz w:val="20"/>
                <w:szCs w:val="20"/>
                <w:color w:val="auto"/>
              </w:rPr>
            </w:pPr>
            <w:r>
              <w:rPr>
                <w:rFonts w:ascii="Times New Roman" w:cs="Times New Roman" w:eastAsia="Times New Roman" w:hAnsi="Times New Roman"/>
                <w:sz w:val="17"/>
                <w:szCs w:val="17"/>
                <w:color w:val="auto"/>
              </w:rPr>
              <w:t>B. X</w:t>
            </w:r>
          </w:p>
        </w:tc>
      </w:tr>
      <w:tr>
        <w:trPr>
          <w:trHeight w:val="429"/>
        </w:trPr>
        <w:tc>
          <w:tcPr>
            <w:tcW w:w="1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93"/>
              </w:rPr>
              <w:t>3.</w:t>
            </w:r>
          </w:p>
        </w:tc>
        <w:tc>
          <w:tcPr>
            <w:tcW w:w="55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SEC USE ONLY</w:t>
            </w:r>
          </w:p>
        </w:tc>
        <w:tc>
          <w:tcPr>
            <w:tcW w:w="880" w:type="dxa"/>
            <w:vAlign w:val="bottom"/>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r>
      <w:tr>
        <w:trPr>
          <w:trHeight w:val="820"/>
        </w:trPr>
        <w:tc>
          <w:tcPr>
            <w:tcW w:w="18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93"/>
              </w:rPr>
              <w:t>4.</w:t>
            </w:r>
          </w:p>
        </w:tc>
        <w:tc>
          <w:tcPr>
            <w:tcW w:w="5580" w:type="dxa"/>
            <w:vAlign w:val="bottom"/>
          </w:tcPr>
          <w:p>
            <w:pPr>
              <w:ind w:left="40"/>
              <w:spacing w:after="0"/>
              <w:rPr>
                <w:sz w:val="20"/>
                <w:szCs w:val="20"/>
                <w:color w:val="auto"/>
              </w:rPr>
            </w:pPr>
            <w:r>
              <w:rPr>
                <w:rFonts w:ascii="Times New Roman" w:cs="Times New Roman" w:eastAsia="Times New Roman" w:hAnsi="Times New Roman"/>
                <w:sz w:val="17"/>
                <w:szCs w:val="17"/>
                <w:color w:val="auto"/>
              </w:rPr>
              <w:t>CITIZENSHIP OF PLACE OF ORGANIZATION</w:t>
            </w:r>
          </w:p>
        </w:tc>
        <w:tc>
          <w:tcPr>
            <w:tcW w:w="880" w:type="dxa"/>
            <w:vAlign w:val="bottom"/>
          </w:tcPr>
          <w:p>
            <w:pPr>
              <w:spacing w:after="0"/>
              <w:rPr>
                <w:sz w:val="24"/>
                <w:szCs w:val="24"/>
                <w:color w:val="auto"/>
              </w:rPr>
            </w:pPr>
          </w:p>
        </w:tc>
        <w:tc>
          <w:tcPr>
            <w:tcW w:w="160" w:type="dxa"/>
            <w:vAlign w:val="bottom"/>
          </w:tcPr>
          <w:p>
            <w:pPr>
              <w:spacing w:after="0"/>
              <w:rPr>
                <w:sz w:val="24"/>
                <w:szCs w:val="24"/>
                <w:color w:val="auto"/>
              </w:rPr>
            </w:pPr>
          </w:p>
        </w:tc>
      </w:tr>
    </w:tbl>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(For questions 5-8, report the number of shares beneficially owned by each reporting person with:)</w:t>
      </w:r>
    </w:p>
    <w:p>
      <w:pPr>
        <w:spacing w:after="0" w:line="215" w:lineRule="exact"/>
        <w:rPr>
          <w:sz w:val="20"/>
          <w:szCs w:val="20"/>
          <w:color w:val="auto"/>
        </w:rPr>
      </w:pPr>
    </w:p>
    <w:p>
      <w:pPr>
        <w:ind w:left="80" w:right="8239" w:hanging="77"/>
        <w:spacing w:after="0" w:line="503" w:lineRule="auto"/>
        <w:tabs>
          <w:tab w:leader="none" w:pos="208"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VOTING POWER 87,431</w:t>
      </w:r>
    </w:p>
    <w:p>
      <w:pPr>
        <w:spacing w:after="0" w:line="1" w:lineRule="exact"/>
        <w:rPr>
          <w:rFonts w:ascii="Times New Roman" w:cs="Times New Roman" w:eastAsia="Times New Roman" w:hAnsi="Times New Roman"/>
          <w:sz w:val="17"/>
          <w:szCs w:val="17"/>
          <w:color w:val="auto"/>
        </w:rPr>
      </w:pPr>
    </w:p>
    <w:p>
      <w:pPr>
        <w:ind w:left="220" w:hanging="217"/>
        <w:spacing w:after="0"/>
        <w:tabs>
          <w:tab w:leader="none" w:pos="22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VOTING POWER</w:t>
      </w:r>
    </w:p>
    <w:p>
      <w:pPr>
        <w:spacing w:after="0" w:line="200" w:lineRule="exact"/>
        <w:rPr>
          <w:rFonts w:ascii="Times New Roman" w:cs="Times New Roman" w:eastAsia="Times New Roman" w:hAnsi="Times New Roman"/>
          <w:sz w:val="17"/>
          <w:szCs w:val="17"/>
          <w:color w:val="auto"/>
        </w:rPr>
      </w:pPr>
    </w:p>
    <w:p>
      <w:pPr>
        <w:spacing w:after="0" w:line="200" w:lineRule="exact"/>
        <w:rPr>
          <w:rFonts w:ascii="Times New Roman" w:cs="Times New Roman" w:eastAsia="Times New Roman" w:hAnsi="Times New Roman"/>
          <w:sz w:val="17"/>
          <w:szCs w:val="17"/>
          <w:color w:val="auto"/>
        </w:rPr>
      </w:pPr>
    </w:p>
    <w:p>
      <w:pPr>
        <w:spacing w:after="0" w:line="225" w:lineRule="exact"/>
        <w:rPr>
          <w:rFonts w:ascii="Times New Roman" w:cs="Times New Roman" w:eastAsia="Times New Roman" w:hAnsi="Times New Roman"/>
          <w:sz w:val="17"/>
          <w:szCs w:val="17"/>
          <w:color w:val="auto"/>
        </w:rPr>
      </w:pPr>
    </w:p>
    <w:p>
      <w:pPr>
        <w:ind w:left="80" w:right="7859" w:hanging="77"/>
        <w:spacing w:after="0" w:line="503" w:lineRule="auto"/>
        <w:tabs>
          <w:tab w:leader="none" w:pos="208"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DISPOSITIVE POWER 7,393,597</w:t>
      </w:r>
    </w:p>
    <w:p>
      <w:pPr>
        <w:spacing w:after="0" w:line="1" w:lineRule="exact"/>
        <w:rPr>
          <w:rFonts w:ascii="Times New Roman" w:cs="Times New Roman" w:eastAsia="Times New Roman" w:hAnsi="Times New Roman"/>
          <w:sz w:val="17"/>
          <w:szCs w:val="17"/>
          <w:color w:val="auto"/>
        </w:rPr>
      </w:pPr>
    </w:p>
    <w:p>
      <w:pPr>
        <w:ind w:left="140" w:right="7599" w:hanging="137"/>
        <w:spacing w:after="0" w:line="503" w:lineRule="auto"/>
        <w:tabs>
          <w:tab w:leader="none" w:pos="225"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DISPOSITIVE POWER 87,431</w:t>
      </w:r>
    </w:p>
    <w:p>
      <w:pPr>
        <w:spacing w:after="0" w:line="1" w:lineRule="exact"/>
        <w:rPr>
          <w:rFonts w:ascii="Times New Roman" w:cs="Times New Roman" w:eastAsia="Times New Roman" w:hAnsi="Times New Roman"/>
          <w:sz w:val="17"/>
          <w:szCs w:val="17"/>
          <w:color w:val="auto"/>
        </w:rPr>
      </w:pPr>
    </w:p>
    <w:p>
      <w:pPr>
        <w:ind w:left="80" w:right="3799" w:hanging="77"/>
        <w:spacing w:after="0" w:line="503" w:lineRule="auto"/>
        <w:tabs>
          <w:tab w:leader="none" w:pos="199"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AGGREGATE AMOUNT BENEFICIALLY OWNED BY EACH REPORTING PERSON 7,481,028</w:t>
      </w:r>
    </w:p>
    <w:p>
      <w:pPr>
        <w:spacing w:after="0" w:line="1" w:lineRule="exact"/>
        <w:rPr>
          <w:rFonts w:ascii="Times New Roman" w:cs="Times New Roman" w:eastAsia="Times New Roman" w:hAnsi="Times New Roman"/>
          <w:sz w:val="17"/>
          <w:szCs w:val="17"/>
          <w:color w:val="auto"/>
        </w:rPr>
      </w:pPr>
    </w:p>
    <w:p>
      <w:pPr>
        <w:ind w:left="80" w:right="3199" w:hanging="77"/>
        <w:spacing w:after="0" w:line="503" w:lineRule="auto"/>
        <w:tabs>
          <w:tab w:leader="none" w:pos="294"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CHECK BOX IF THE AGGREGATE AMOUNT IN ROW (9) EXCLUDES CERTAIN SHARES N/A</w:t>
      </w:r>
    </w:p>
    <w:p>
      <w:pPr>
        <w:spacing w:after="0" w:line="1" w:lineRule="exact"/>
        <w:rPr>
          <w:rFonts w:ascii="Times New Roman" w:cs="Times New Roman" w:eastAsia="Times New Roman" w:hAnsi="Times New Roman"/>
          <w:sz w:val="17"/>
          <w:szCs w:val="17"/>
          <w:color w:val="auto"/>
        </w:rPr>
      </w:pPr>
    </w:p>
    <w:p>
      <w:pPr>
        <w:ind w:left="300" w:hanging="297"/>
        <w:spacing w:after="0"/>
        <w:tabs>
          <w:tab w:leader="none" w:pos="300"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PERCENT OF CLASS REPRESENTED BY AMOUNT IN ROW 9</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5.14%</w:t>
      </w:r>
    </w:p>
    <w:p>
      <w:pPr>
        <w:spacing w:after="0" w:line="215" w:lineRule="exact"/>
        <w:rPr>
          <w:sz w:val="20"/>
          <w:szCs w:val="20"/>
          <w:color w:val="auto"/>
        </w:rPr>
      </w:pPr>
    </w:p>
    <w:p>
      <w:pPr>
        <w:ind w:left="300" w:hanging="297"/>
        <w:spacing w:after="0"/>
        <w:tabs>
          <w:tab w:leader="none" w:pos="300" w:val="left"/>
        </w:tabs>
        <w:numPr>
          <w:ilvl w:val="0"/>
          <w:numId w:val="4"/>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TYPE OF REPORTING PERSON</w:t>
      </w:r>
    </w:p>
    <w:p>
      <w:pPr>
        <w:spacing w:after="0" w:line="214" w:lineRule="exact"/>
        <w:rPr>
          <w:rFonts w:ascii="Times New Roman" w:cs="Times New Roman" w:eastAsia="Times New Roman" w:hAnsi="Times New Roman"/>
          <w:sz w:val="17"/>
          <w:szCs w:val="17"/>
          <w:color w:val="auto"/>
        </w:rPr>
      </w:pPr>
    </w:p>
    <w:p>
      <w:pPr>
        <w:ind w:left="80"/>
        <w:spacing w:after="0"/>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209550</wp:posOffset>
            </wp:positionV>
            <wp:extent cx="7274560"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4560" cy="20955"/>
                    </a:xfrm>
                    <a:prstGeom prst="rect">
                      <a:avLst/>
                    </a:prstGeom>
                    <a:noFill/>
                  </pic:spPr>
                </pic:pic>
              </a:graphicData>
            </a:graphic>
          </wp:anchor>
        </w:drawing>
      </w:r>
    </w:p>
    <w:p>
      <w:pPr>
        <w:sectPr>
          <w:pgSz w:w="11900" w:h="16838" w:orient="portrait"/>
          <w:cols w:equalWidth="0" w:num="1">
            <w:col w:w="10219"/>
          </w:cols>
          <w:pgMar w:left="240" w:top="559" w:right="1440" w:bottom="1440" w:gutter="0" w:footer="0" w:header="0"/>
        </w:sectPr>
      </w:pPr>
    </w:p>
    <w:bookmarkStart w:id="2" w:name="page3"/>
    <w:bookmarkEnd w:id="2"/>
    <w:p>
      <w:pPr>
        <w:jc w:val="center"/>
        <w:ind w:right="-1220"/>
        <w:spacing w:after="0"/>
        <w:rPr>
          <w:sz w:val="20"/>
          <w:szCs w:val="20"/>
          <w:color w:val="auto"/>
        </w:rPr>
      </w:pPr>
      <w:r>
        <w:rPr>
          <w:rFonts w:ascii="Times New Roman" w:cs="Times New Roman" w:eastAsia="Times New Roman" w:hAnsi="Times New Roman"/>
          <w:sz w:val="17"/>
          <w:szCs w:val="17"/>
          <w:color w:val="auto"/>
        </w:rPr>
        <w:t>SECURITIES AND EXCHANGE COMMISSION</w:t>
      </w:r>
    </w:p>
    <w:p>
      <w:pPr>
        <w:spacing w:after="0" w:line="27" w:lineRule="exact"/>
        <w:rPr>
          <w:sz w:val="20"/>
          <w:szCs w:val="20"/>
          <w:color w:val="auto"/>
        </w:rPr>
      </w:pPr>
    </w:p>
    <w:p>
      <w:pPr>
        <w:jc w:val="center"/>
        <w:ind w:right="-1220"/>
        <w:spacing w:after="0"/>
        <w:rPr>
          <w:sz w:val="20"/>
          <w:szCs w:val="20"/>
          <w:color w:val="auto"/>
        </w:rPr>
      </w:pPr>
      <w:r>
        <w:rPr>
          <w:rFonts w:ascii="Times New Roman" w:cs="Times New Roman" w:eastAsia="Times New Roman" w:hAnsi="Times New Roman"/>
          <w:sz w:val="17"/>
          <w:szCs w:val="17"/>
          <w:color w:val="auto"/>
        </w:rPr>
        <w:t>Washington, D.C. 20549</w:t>
      </w:r>
    </w:p>
    <w:p>
      <w:pPr>
        <w:spacing w:after="0" w:line="198" w:lineRule="exact"/>
        <w:rPr>
          <w:sz w:val="20"/>
          <w:szCs w:val="20"/>
          <w:color w:val="auto"/>
        </w:rPr>
      </w:pPr>
    </w:p>
    <w:p>
      <w:pPr>
        <w:jc w:val="center"/>
        <w:ind w:right="-1220"/>
        <w:spacing w:after="0"/>
        <w:rPr>
          <w:sz w:val="20"/>
          <w:szCs w:val="20"/>
          <w:color w:val="auto"/>
        </w:rPr>
      </w:pPr>
      <w:r>
        <w:rPr>
          <w:rFonts w:ascii="Times New Roman" w:cs="Times New Roman" w:eastAsia="Times New Roman" w:hAnsi="Times New Roman"/>
          <w:sz w:val="17"/>
          <w:szCs w:val="17"/>
          <w:color w:val="auto"/>
        </w:rPr>
        <w:t>SCHEDULE 13G</w:t>
      </w:r>
    </w:p>
    <w:p>
      <w:pPr>
        <w:spacing w:after="0" w:line="27" w:lineRule="exact"/>
        <w:rPr>
          <w:sz w:val="20"/>
          <w:szCs w:val="20"/>
          <w:color w:val="auto"/>
        </w:rPr>
      </w:pPr>
    </w:p>
    <w:p>
      <w:pPr>
        <w:jc w:val="center"/>
        <w:ind w:right="-1220"/>
        <w:spacing w:after="0"/>
        <w:rPr>
          <w:sz w:val="20"/>
          <w:szCs w:val="20"/>
          <w:color w:val="auto"/>
        </w:rPr>
      </w:pPr>
      <w:r>
        <w:rPr>
          <w:rFonts w:ascii="Times New Roman" w:cs="Times New Roman" w:eastAsia="Times New Roman" w:hAnsi="Times New Roman"/>
          <w:sz w:val="17"/>
          <w:szCs w:val="17"/>
          <w:color w:val="auto"/>
        </w:rPr>
        <w:t>Under the Securities Act of 1934</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Check the following [line] if a fee is being paid with this statement  N/A</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1(a) - Name of Issuer:</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Vantiv Inc</w:t>
      </w: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1(b) - Address of Issuer's Principal Executive Offices:</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8500 Governor’S Hill Drive</w:t>
      </w:r>
    </w:p>
    <w:p>
      <w:pPr>
        <w:spacing w:after="0" w:line="27"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Symmes Township, Ohio 45249</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2(a) - Name of Person Filing:</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The Vanguard Group - 23-1945930</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2(b) – Address of Principal Business Office or, if none, residence:</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100 Vanguard Blvd.</w:t>
      </w:r>
    </w:p>
    <w:p>
      <w:pPr>
        <w:spacing w:after="0" w:line="27"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Malvern, PA 19355</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2(c) – Citizenship:</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Pennsylvania</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2(d) - Title of Class of Securities:</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Common Stock</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2(e) - CUSIP Number</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92210H105</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3 - Type of Filing:</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This statement is being filed pursuant to Rule 13d-1. An investment adviser in accordance with §240.13d-1(b)(1)(ii)(E).</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4 - Ownership:</w:t>
      </w:r>
    </w:p>
    <w:p>
      <w:pPr>
        <w:spacing w:after="0" w:line="215" w:lineRule="exact"/>
        <w:rPr>
          <w:sz w:val="20"/>
          <w:szCs w:val="20"/>
          <w:color w:val="auto"/>
        </w:rPr>
      </w:pPr>
    </w:p>
    <w:p>
      <w:pPr>
        <w:ind w:left="80" w:right="7879" w:firstLine="8"/>
        <w:spacing w:after="0" w:line="503" w:lineRule="auto"/>
        <w:tabs>
          <w:tab w:leader="none" w:pos="312"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Amount Beneficially Owned: 7,481,028</w:t>
      </w:r>
    </w:p>
    <w:p>
      <w:pPr>
        <w:spacing w:after="0" w:line="1" w:lineRule="exact"/>
        <w:rPr>
          <w:rFonts w:ascii="Times New Roman" w:cs="Times New Roman" w:eastAsia="Times New Roman" w:hAnsi="Times New Roman"/>
          <w:sz w:val="17"/>
          <w:szCs w:val="17"/>
          <w:color w:val="auto"/>
        </w:rPr>
      </w:pPr>
    </w:p>
    <w:p>
      <w:pPr>
        <w:ind w:left="340" w:hanging="252"/>
        <w:spacing w:after="0"/>
        <w:tabs>
          <w:tab w:leader="none" w:pos="340" w:val="left"/>
        </w:tabs>
        <w:numPr>
          <w:ilvl w:val="0"/>
          <w:numId w:val="5"/>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Percent of Class:</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5.14%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209550</wp:posOffset>
            </wp:positionV>
            <wp:extent cx="7274560" cy="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74560" cy="20955"/>
                    </a:xfrm>
                    <a:prstGeom prst="rect">
                      <a:avLst/>
                    </a:prstGeom>
                    <a:noFill/>
                  </pic:spPr>
                </pic:pic>
              </a:graphicData>
            </a:graphic>
          </wp:anchor>
        </w:drawing>
      </w:r>
    </w:p>
    <w:p>
      <w:pPr>
        <w:sectPr>
          <w:pgSz w:w="11900" w:h="16838" w:orient="portrait"/>
          <w:cols w:equalWidth="0" w:num="1">
            <w:col w:w="10219"/>
          </w:cols>
          <w:pgMar w:left="240" w:top="559" w:right="1440" w:bottom="1440" w:gutter="0" w:footer="0" w:header="0"/>
        </w:sectPr>
      </w:pPr>
    </w:p>
    <w:bookmarkStart w:id="3" w:name="page4"/>
    <w:bookmarkEnd w:id="3"/>
    <w:p>
      <w:pPr>
        <w:ind w:left="360" w:hanging="272"/>
        <w:spacing w:after="0"/>
        <w:tabs>
          <w:tab w:leader="none" w:pos="360" w:val="left"/>
        </w:tabs>
        <w:numPr>
          <w:ilvl w:val="0"/>
          <w:numId w:val="6"/>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Number of shares as to which such person has:</w:t>
      </w:r>
    </w:p>
    <w:p>
      <w:pPr>
        <w:spacing w:after="0" w:line="214" w:lineRule="exact"/>
        <w:rPr>
          <w:rFonts w:ascii="Times New Roman" w:cs="Times New Roman" w:eastAsia="Times New Roman" w:hAnsi="Times New Roman"/>
          <w:sz w:val="17"/>
          <w:szCs w:val="17"/>
          <w:color w:val="auto"/>
        </w:rPr>
      </w:pPr>
    </w:p>
    <w:p>
      <w:pPr>
        <w:ind w:left="340" w:hanging="252"/>
        <w:spacing w:after="0"/>
        <w:tabs>
          <w:tab w:leader="none" w:pos="340" w:val="left"/>
        </w:tabs>
        <w:numPr>
          <w:ilvl w:val="0"/>
          <w:numId w:val="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power to vote or direct to vote: 87,431</w:t>
      </w:r>
    </w:p>
    <w:p>
      <w:pPr>
        <w:spacing w:after="0" w:line="214" w:lineRule="exact"/>
        <w:rPr>
          <w:rFonts w:ascii="Times New Roman" w:cs="Times New Roman" w:eastAsia="Times New Roman" w:hAnsi="Times New Roman"/>
          <w:sz w:val="17"/>
          <w:szCs w:val="17"/>
          <w:color w:val="auto"/>
        </w:rPr>
      </w:pPr>
    </w:p>
    <w:p>
      <w:pPr>
        <w:ind w:left="380" w:hanging="292"/>
        <w:spacing w:after="0"/>
        <w:tabs>
          <w:tab w:leader="none" w:pos="380" w:val="left"/>
        </w:tabs>
        <w:numPr>
          <w:ilvl w:val="0"/>
          <w:numId w:val="8"/>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shared power to vote or direct to vote:</w:t>
      </w:r>
    </w:p>
    <w:p>
      <w:pPr>
        <w:spacing w:after="0" w:line="214" w:lineRule="exact"/>
        <w:rPr>
          <w:rFonts w:ascii="Times New Roman" w:cs="Times New Roman" w:eastAsia="Times New Roman" w:hAnsi="Times New Roman"/>
          <w:sz w:val="17"/>
          <w:szCs w:val="17"/>
          <w:color w:val="auto"/>
        </w:rPr>
      </w:pPr>
    </w:p>
    <w:p>
      <w:pPr>
        <w:ind w:left="80" w:right="6480" w:firstLine="8"/>
        <w:spacing w:after="0" w:line="503" w:lineRule="auto"/>
        <w:tabs>
          <w:tab w:leader="none" w:pos="422" w:val="left"/>
        </w:tabs>
        <w:numPr>
          <w:ilvl w:val="0"/>
          <w:numId w:val="9"/>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sole power to dispose of or to direct the disposition of: 7,393,597 (iv) shared power to dispose or to direct the disposition of: 87,431</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Comments:</w:t>
      </w: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5 - Ownership of Five Percent or Less of a Class:</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Not Applicable</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6 - Ownership of More Than Five Percent on Behalf of Another Person:</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Not applicable</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7 - Identification and Classification of the Subsidiary Which Acquired The Security Being Reported on by the Parent Holding Company</w:t>
      </w:r>
      <w:r>
        <w:rPr>
          <w:rFonts w:ascii="Times New Roman" w:cs="Times New Roman" w:eastAsia="Times New Roman" w:hAnsi="Times New Roman"/>
          <w:sz w:val="17"/>
          <w:szCs w:val="17"/>
          <w:color w:val="auto"/>
        </w:rPr>
        <w:t>:</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See Attached Appendix A</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8 - Identification and Classification of Members of Group:</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Not applicable</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9 - Notice of Dissolution of Group:</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Not applicable</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Item 10 - Certification:</w:t>
      </w:r>
    </w:p>
    <w:p>
      <w:pPr>
        <w:spacing w:after="0" w:line="215" w:lineRule="exact"/>
        <w:rPr>
          <w:sz w:val="20"/>
          <w:szCs w:val="20"/>
          <w:color w:val="auto"/>
        </w:rPr>
      </w:pPr>
    </w:p>
    <w:p>
      <w:pPr>
        <w:ind w:firstLine="85"/>
        <w:spacing w:after="0" w:line="268" w:lineRule="auto"/>
        <w:rPr>
          <w:sz w:val="20"/>
          <w:szCs w:val="20"/>
          <w:color w:val="auto"/>
        </w:rPr>
      </w:pPr>
      <w:r>
        <w:rPr>
          <w:rFonts w:ascii="Times New Roman" w:cs="Times New Roman" w:eastAsia="Times New Roman" w:hAnsi="Times New Roman"/>
          <w:sz w:val="17"/>
          <w:szCs w:val="17"/>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u w:val="single" w:color="auto"/>
          <w:color w:val="auto"/>
        </w:rPr>
        <w:t>Signature</w:t>
      </w:r>
    </w:p>
    <w:p>
      <w:pPr>
        <w:spacing w:after="0" w:line="215" w:lineRule="exact"/>
        <w:rPr>
          <w:sz w:val="20"/>
          <w:szCs w:val="20"/>
          <w:color w:val="auto"/>
        </w:rPr>
      </w:pPr>
    </w:p>
    <w:p>
      <w:pPr>
        <w:ind w:left="80"/>
        <w:spacing w:after="0"/>
        <w:rPr>
          <w:sz w:val="20"/>
          <w:szCs w:val="20"/>
          <w:color w:val="auto"/>
        </w:rPr>
      </w:pPr>
      <w:r>
        <w:rPr>
          <w:rFonts w:ascii="Times New Roman" w:cs="Times New Roman" w:eastAsia="Times New Roman" w:hAnsi="Times New Roman"/>
          <w:sz w:val="17"/>
          <w:szCs w:val="17"/>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20"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Date: 2/6/14</w:t>
      </w:r>
    </w:p>
    <w:p>
      <w:pPr>
        <w:spacing w:after="0" w:line="21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7"/>
          <w:szCs w:val="17"/>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3060065</wp:posOffset>
            </wp:positionH>
            <wp:positionV relativeFrom="paragraph">
              <wp:posOffset>-6985</wp:posOffset>
            </wp:positionV>
            <wp:extent cx="120840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08405" cy="8255"/>
                    </a:xfrm>
                    <a:prstGeom prst="rect">
                      <a:avLst/>
                    </a:prstGeom>
                    <a:noFill/>
                  </pic:spPr>
                </pic:pic>
              </a:graphicData>
            </a:graphic>
          </wp:anchor>
        </w:drawing>
      </w:r>
    </w:p>
    <w:p>
      <w:pPr>
        <w:spacing w:after="0" w:line="19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7"/>
          <w:szCs w:val="17"/>
          <w:color w:val="auto"/>
        </w:rPr>
        <w:t>F. William McNabb III</w:t>
      </w:r>
    </w:p>
    <w:p>
      <w:pPr>
        <w:spacing w:after="0" w:line="21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7"/>
          <w:szCs w:val="17"/>
          <w:color w:val="auto"/>
        </w:rPr>
        <w:t>President and Chief Executive Officer</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*By: /s/ Glenn Booraem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209550</wp:posOffset>
            </wp:positionV>
            <wp:extent cx="7274560" cy="209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74560" cy="20955"/>
                    </a:xfrm>
                    <a:prstGeom prst="rect">
                      <a:avLst/>
                    </a:prstGeom>
                    <a:noFill/>
                  </pic:spPr>
                </pic:pic>
              </a:graphicData>
            </a:graphic>
          </wp:anchor>
        </w:drawing>
      </w:r>
    </w:p>
    <w:p>
      <w:pPr>
        <w:sectPr>
          <w:pgSz w:w="11900" w:h="16838" w:orient="portrait"/>
          <w:cols w:equalWidth="0" w:num="1">
            <w:col w:w="11400"/>
          </w:cols>
          <w:pgMar w:left="240" w:top="559" w:right="259" w:bottom="1440" w:gutter="0" w:footer="0" w:header="0"/>
        </w:sectPr>
      </w:pPr>
    </w:p>
    <w:bookmarkStart w:id="4" w:name="page5"/>
    <w:bookmarkEnd w:id="4"/>
    <w:p>
      <w:pPr>
        <w:ind w:left="620"/>
        <w:spacing w:after="0"/>
        <w:rPr>
          <w:sz w:val="20"/>
          <w:szCs w:val="20"/>
          <w:color w:val="auto"/>
        </w:rPr>
      </w:pPr>
      <w:r>
        <w:rPr>
          <w:rFonts w:ascii="Times New Roman" w:cs="Times New Roman" w:eastAsia="Times New Roman" w:hAnsi="Times New Roman"/>
          <w:sz w:val="17"/>
          <w:szCs w:val="17"/>
          <w:color w:val="auto"/>
        </w:rPr>
        <w:t>Glenn Booraem, pursuant to a Power of Attorney filed September 9, 2013, see File Number 005-56905, Incorporated by Reference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Appendix A</w:t>
      </w:r>
    </w:p>
    <w:p>
      <w:pPr>
        <w:spacing w:after="0" w:line="215" w:lineRule="exact"/>
        <w:rPr>
          <w:sz w:val="20"/>
          <w:szCs w:val="20"/>
          <w:color w:val="auto"/>
        </w:rPr>
      </w:pPr>
    </w:p>
    <w:p>
      <w:pPr>
        <w:ind w:firstLine="40"/>
        <w:spacing w:after="0" w:line="284" w:lineRule="auto"/>
        <w:rPr>
          <w:sz w:val="20"/>
          <w:szCs w:val="20"/>
          <w:color w:val="auto"/>
        </w:rPr>
      </w:pPr>
      <w:r>
        <w:rPr>
          <w:rFonts w:ascii="Times New Roman" w:cs="Times New Roman" w:eastAsia="Times New Roman" w:hAnsi="Times New Roman"/>
          <w:sz w:val="17"/>
          <w:szCs w:val="17"/>
          <w:color w:val="auto"/>
        </w:rPr>
        <w:t>Vanguard Fiduciary Trust Company ("VFTC"), a wholly-owned subsidiary of The Vanguard Group, Inc., is the beneficial owner of 64,431 shares or .04% of the Common Stock outstanding of the Company as a result of its serving as investment manager of collective trust accounts.</w:t>
      </w:r>
    </w:p>
    <w:p>
      <w:pPr>
        <w:spacing w:after="0" w:line="153" w:lineRule="exact"/>
        <w:rPr>
          <w:sz w:val="20"/>
          <w:szCs w:val="20"/>
          <w:color w:val="auto"/>
        </w:rPr>
      </w:pPr>
    </w:p>
    <w:p>
      <w:pPr>
        <w:ind w:right="40"/>
        <w:spacing w:after="0" w:line="284" w:lineRule="auto"/>
        <w:rPr>
          <w:sz w:val="20"/>
          <w:szCs w:val="20"/>
          <w:color w:val="auto"/>
        </w:rPr>
      </w:pPr>
      <w:r>
        <w:rPr>
          <w:rFonts w:ascii="Times New Roman" w:cs="Times New Roman" w:eastAsia="Times New Roman" w:hAnsi="Times New Roman"/>
          <w:sz w:val="17"/>
          <w:szCs w:val="17"/>
          <w:color w:val="auto"/>
        </w:rPr>
        <w:t>Vanguard Investments Australia, Ltd. ("VIA"), a wholly-owned subsidiary of The Vanguard Group, Inc., is the beneficial owner of 46,000 shares or .03% of the Common Stock outstanding of the Company as a result of its serving as investment manager of Australian investment offerings.</w:t>
      </w: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17"/>
          <w:szCs w:val="17"/>
          <w:color w:val="auto"/>
        </w:rPr>
        <w:t>By /s/ F. William McNabb 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3060065</wp:posOffset>
            </wp:positionH>
            <wp:positionV relativeFrom="paragraph">
              <wp:posOffset>-6985</wp:posOffset>
            </wp:positionV>
            <wp:extent cx="120840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208405" cy="8255"/>
                    </a:xfrm>
                    <a:prstGeom prst="rect">
                      <a:avLst/>
                    </a:prstGeom>
                    <a:noFill/>
                  </pic:spPr>
                </pic:pic>
              </a:graphicData>
            </a:graphic>
          </wp:anchor>
        </w:drawing>
      </w:r>
    </w:p>
    <w:p>
      <w:pPr>
        <w:spacing w:after="0" w:line="195"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17"/>
          <w:szCs w:val="17"/>
          <w:color w:val="auto"/>
        </w:rPr>
        <w:t>F. William McNabb III</w:t>
      </w:r>
    </w:p>
    <w:p>
      <w:pPr>
        <w:spacing w:after="0" w:line="215"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17"/>
          <w:szCs w:val="17"/>
          <w:color w:val="auto"/>
        </w:rPr>
        <w:t>President and Chief Executive Officer</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*By: /s/ Glenn Booraem</w:t>
      </w:r>
    </w:p>
    <w:p>
      <w:pPr>
        <w:spacing w:after="0" w:line="2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7"/>
          <w:szCs w:val="17"/>
          <w:color w:val="auto"/>
        </w:rPr>
        <w:t>Glenn Booraem, pursuant to a Power of Attorney filed September 9, 2013, see File Number 005-56905, Incorporated by Reference</w:t>
      </w:r>
    </w:p>
    <w:sectPr>
      <w:pgSz w:w="11900" w:h="16838" w:orient="portrait"/>
      <w:cols w:equalWidth="0" w:num="1">
        <w:col w:w="11100"/>
      </w:cols>
      <w:pgMar w:left="240" w:top="559" w:right="5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upperLetter"/>
      <w:start w:val="24"/>
    </w:lvl>
  </w:abstractNum>
  <w:abstractNum w:abstractNumId="1">
    <w:nsid w:val="3D1B58BA"/>
    <w:multiLevelType w:val="hybridMultilevel"/>
    <w:lvl w:ilvl="0">
      <w:lvlJc w:val="left"/>
      <w:lvlText w:val="%1."/>
      <w:numFmt w:val="decimal"/>
      <w:start w:val="1"/>
    </w:lvl>
    <w:lvl w:ilvl="1">
      <w:lvlJc w:val="left"/>
      <w:lvlText w:val="%2"/>
      <w:numFmt w:val="upperLetter"/>
      <w:start w:val="1"/>
    </w:lvl>
  </w:abstractNum>
  <w:abstractNum w:abstractNumId="2">
    <w:nsid w:val="507ED7AB"/>
    <w:multiLevelType w:val="hybridMultilevel"/>
    <w:lvl w:ilvl="0">
      <w:lvlJc w:val="left"/>
      <w:lvlText w:val="%1."/>
      <w:numFmt w:val="decimal"/>
      <w:start w:val="5"/>
    </w:lvl>
  </w:abstractNum>
  <w:abstractNum w:abstractNumId="3">
    <w:nsid w:val="2EB141F2"/>
    <w:multiLevelType w:val="hybridMultilevel"/>
    <w:lvl w:ilvl="0">
      <w:lvlJc w:val="left"/>
      <w:lvlText w:val="%1."/>
      <w:numFmt w:val="decimal"/>
      <w:start w:val="12"/>
    </w:lvl>
  </w:abstractNum>
  <w:abstractNum w:abstractNumId="4">
    <w:nsid w:val="41B71EFB"/>
    <w:multiLevelType w:val="hybridMultilevel"/>
    <w:lvl w:ilvl="0">
      <w:lvlJc w:val="left"/>
      <w:lvlText w:val="(%1)"/>
      <w:numFmt w:val="lowerLetter"/>
      <w:start w:val="1"/>
    </w:lvl>
  </w:abstractNum>
  <w:abstractNum w:abstractNumId="5">
    <w:nsid w:val="79E2A9E3"/>
    <w:multiLevelType w:val="hybridMultilevel"/>
    <w:lvl w:ilvl="0">
      <w:lvlJc w:val="left"/>
      <w:lvlText w:val="(%1)"/>
      <w:numFmt w:val="lowerLetter"/>
      <w:start w:val="3"/>
    </w:lvl>
  </w:abstractNum>
  <w:abstractNum w:abstractNumId="6">
    <w:nsid w:val="7545E146"/>
    <w:multiLevelType w:val="hybridMultilevel"/>
    <w:lvl w:ilvl="0">
      <w:lvlJc w:val="left"/>
      <w:lvlText w:val="(%1)"/>
      <w:numFmt w:val="lowerLetter"/>
      <w:start w:val="9"/>
    </w:lvl>
  </w:abstractNum>
  <w:abstractNum w:abstractNumId="7">
    <w:nsid w:val="515F007C"/>
    <w:multiLevelType w:val="hybridMultilevel"/>
    <w:lvl w:ilvl="0">
      <w:lvlJc w:val="left"/>
      <w:lvlText w:val="(%1)"/>
      <w:numFmt w:val="lowerLetter"/>
      <w:start w:val="35"/>
    </w:lvl>
  </w:abstractNum>
  <w:abstractNum w:abstractNumId="8">
    <w:nsid w:val="5BD062C2"/>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2019-12-08T04:04:04Z</dcterms:created>
  <dcterms:modified xsi:type="dcterms:W3CDTF">2019-12-08T04:04:04Z</dcterms:modified>
</cp:coreProperties>
</file>