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Filed by Fidelity National Information Services, Inc.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 xml:space="preserve">Commission File No. </w:t>
      </w:r>
      <w:r>
        <w:rPr>
          <w:rFonts w:ascii="Arial" w:cs="Arial" w:eastAsia="Arial" w:hAnsi="Arial"/>
          <w:sz w:val="18"/>
          <w:szCs w:val="18"/>
          <w:b w:val="1"/>
          <w:bCs w:val="1"/>
          <w:u w:val="single" w:color="auto"/>
          <w:color w:val="auto"/>
        </w:rPr>
        <w:t>001-16427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pursuant to Rule 425 of the Securities Act of 1933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6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 xml:space="preserve">and deemed filed under Rule </w:t>
      </w:r>
      <w:r>
        <w:rPr>
          <w:rFonts w:ascii="Arial" w:cs="Arial" w:eastAsia="Arial" w:hAnsi="Arial"/>
          <w:sz w:val="16"/>
          <w:szCs w:val="16"/>
          <w:b w:val="1"/>
          <w:bCs w:val="1"/>
          <w:u w:val="single" w:color="auto"/>
          <w:color w:val="auto"/>
        </w:rPr>
        <w:t>14a-12</w:t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 xml:space="preserve"> of the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65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Securities Exchange Act of 1934, as amended</w:t>
      </w:r>
    </w:p>
    <w:p>
      <w:pPr>
        <w:spacing w:after="0" w:line="241" w:lineRule="exact"/>
        <w:rPr>
          <w:sz w:val="24"/>
          <w:szCs w:val="24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Subject Company: Worldpay, Inc.</w:t>
      </w:r>
    </w:p>
    <w:p>
      <w:pPr>
        <w:spacing w:after="0" w:line="27" w:lineRule="exact"/>
        <w:rPr>
          <w:sz w:val="24"/>
          <w:szCs w:val="24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 xml:space="preserve">Commission File No. </w:t>
      </w:r>
      <w:r>
        <w:rPr>
          <w:rFonts w:ascii="Arial" w:cs="Arial" w:eastAsia="Arial" w:hAnsi="Arial"/>
          <w:sz w:val="18"/>
          <w:szCs w:val="18"/>
          <w:b w:val="1"/>
          <w:bCs w:val="1"/>
          <w:u w:val="single" w:color="auto"/>
          <w:color w:val="auto"/>
        </w:rPr>
        <w:t>001-35462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-627380</wp:posOffset>
            </wp:positionH>
            <wp:positionV relativeFrom="paragraph">
              <wp:posOffset>160020</wp:posOffset>
            </wp:positionV>
            <wp:extent cx="7031990" cy="66465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1990" cy="6646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00" w:h="16838" w:orient="portrait"/>
      <w:cols w:equalWidth="0" w:num="1">
        <w:col w:w="10020"/>
      </w:cols>
      <w:pgMar w:left="1440" w:top="229" w:right="439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2019-12-03T23:07:56Z</dcterms:created>
  <dcterms:modified xsi:type="dcterms:W3CDTF">2019-12-03T23:07:56Z</dcterms:modified>
</cp:coreProperties>
</file>